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902" w:rsidRPr="00F828FB" w:rsidRDefault="00194902" w:rsidP="00194902">
      <w:pPr>
        <w:jc w:val="left"/>
        <w:rPr>
          <w:rFonts w:ascii="仿宋_GB2312" w:eastAsia="仿宋_GB2312" w:hAnsi="宋体"/>
          <w:sz w:val="21"/>
          <w:szCs w:val="21"/>
        </w:rPr>
      </w:pPr>
      <w:r w:rsidRPr="00F828FB">
        <w:rPr>
          <w:rFonts w:ascii="仿宋_GB2312" w:eastAsia="仿宋_GB2312" w:hAnsi="宋体" w:hint="eastAsia"/>
          <w:sz w:val="21"/>
          <w:szCs w:val="21"/>
        </w:rPr>
        <w:t>附件</w:t>
      </w:r>
      <w:r w:rsidR="00050089">
        <w:rPr>
          <w:rFonts w:ascii="仿宋_GB2312" w:eastAsia="仿宋_GB2312" w:hAnsi="宋体" w:hint="eastAsia"/>
          <w:sz w:val="21"/>
          <w:szCs w:val="21"/>
        </w:rPr>
        <w:t>1</w:t>
      </w:r>
      <w:r w:rsidRPr="00F828FB">
        <w:rPr>
          <w:rFonts w:ascii="仿宋_GB2312" w:eastAsia="仿宋_GB2312" w:hAnsi="宋体" w:hint="eastAsia"/>
          <w:sz w:val="21"/>
          <w:szCs w:val="21"/>
        </w:rPr>
        <w:t>：</w:t>
      </w:r>
    </w:p>
    <w:p w:rsidR="00194902" w:rsidRPr="00F828FB" w:rsidRDefault="00194902" w:rsidP="00801BD5">
      <w:pPr>
        <w:spacing w:beforeLines="100" w:before="240" w:afterLines="100" w:after="240"/>
        <w:jc w:val="center"/>
        <w:rPr>
          <w:rFonts w:ascii="仿宋_GB2312" w:eastAsia="仿宋_GB2312" w:hAnsi="宋体"/>
          <w:b/>
          <w:szCs w:val="32"/>
        </w:rPr>
      </w:pPr>
      <w:r w:rsidRPr="00F828FB">
        <w:rPr>
          <w:rFonts w:ascii="仿宋_GB2312" w:eastAsia="仿宋_GB2312" w:hAnsi="宋体" w:hint="eastAsia"/>
          <w:b/>
          <w:szCs w:val="32"/>
        </w:rPr>
        <w:t>改善基本办学条件专项资金</w:t>
      </w:r>
    </w:p>
    <w:p w:rsidR="00194902" w:rsidRPr="00F828FB" w:rsidRDefault="00194902" w:rsidP="00801BD5">
      <w:pPr>
        <w:spacing w:beforeLines="100" w:before="240" w:afterLines="100" w:after="240"/>
        <w:jc w:val="center"/>
        <w:rPr>
          <w:rFonts w:ascii="仿宋_GB2312" w:eastAsia="仿宋_GB2312" w:hAnsi="宋体"/>
          <w:b/>
          <w:szCs w:val="32"/>
        </w:rPr>
      </w:pPr>
      <w:r>
        <w:rPr>
          <w:rFonts w:ascii="仿宋_GB2312" w:eastAsia="仿宋_GB2312" w:hAnsi="宋体" w:hint="eastAsia"/>
          <w:b/>
          <w:szCs w:val="32"/>
        </w:rPr>
        <w:t>子</w:t>
      </w:r>
      <w:r w:rsidRPr="00F828FB">
        <w:rPr>
          <w:rFonts w:ascii="仿宋_GB2312" w:eastAsia="仿宋_GB2312" w:hAnsi="宋体" w:hint="eastAsia"/>
          <w:b/>
          <w:szCs w:val="32"/>
        </w:rPr>
        <w:t xml:space="preserve"> </w:t>
      </w:r>
      <w:r>
        <w:rPr>
          <w:rFonts w:ascii="仿宋_GB2312" w:eastAsia="仿宋_GB2312" w:hAnsi="宋体" w:hint="eastAsia"/>
          <w:b/>
          <w:szCs w:val="32"/>
        </w:rPr>
        <w:t>活 动</w:t>
      </w:r>
      <w:r w:rsidRPr="00F828FB">
        <w:rPr>
          <w:rFonts w:ascii="仿宋_GB2312" w:eastAsia="仿宋_GB2312" w:hAnsi="宋体" w:hint="eastAsia"/>
          <w:b/>
          <w:szCs w:val="32"/>
        </w:rPr>
        <w:t xml:space="preserve"> 申 报 书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子活动</w:t>
      </w:r>
      <w:r w:rsidRPr="00F828FB">
        <w:rPr>
          <w:rFonts w:ascii="仿宋_GB2312" w:eastAsia="仿宋_GB2312" w:hAnsi="宋体" w:hint="eastAsia"/>
          <w:szCs w:val="32"/>
        </w:rPr>
        <w:t>名称：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>
        <w:rPr>
          <w:rFonts w:ascii="仿宋_GB2312" w:eastAsia="仿宋_GB2312" w:hAnsi="宋体"/>
          <w:szCs w:val="32"/>
        </w:rPr>
        <w:t>名称：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 w:rsidRPr="00F828FB">
        <w:rPr>
          <w:rFonts w:ascii="仿宋_GB2312" w:eastAsia="仿宋_GB2312" w:hAnsi="宋体" w:hint="eastAsia"/>
          <w:szCs w:val="32"/>
        </w:rPr>
        <w:t>学校：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>主管部门：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>申报日期：</w:t>
      </w:r>
      <w:r w:rsidR="00F20855">
        <w:rPr>
          <w:rFonts w:ascii="仿宋_GB2312" w:eastAsia="仿宋_GB2312" w:hAnsi="宋体" w:hint="eastAsia"/>
          <w:szCs w:val="32"/>
        </w:rPr>
        <w:t xml:space="preserve">   </w:t>
      </w:r>
      <w:r w:rsidRPr="00F828FB">
        <w:rPr>
          <w:rFonts w:ascii="仿宋_GB2312" w:eastAsia="仿宋_GB2312" w:hAnsi="宋体" w:hint="eastAsia"/>
          <w:szCs w:val="32"/>
        </w:rPr>
        <w:t>年</w:t>
      </w:r>
      <w:r w:rsidR="00F20855">
        <w:rPr>
          <w:rFonts w:ascii="仿宋_GB2312" w:eastAsia="仿宋_GB2312" w:hAnsi="宋体" w:hint="eastAsia"/>
          <w:szCs w:val="32"/>
        </w:rPr>
        <w:t xml:space="preserve">    </w:t>
      </w:r>
      <w:r w:rsidRPr="00F828FB">
        <w:rPr>
          <w:rFonts w:ascii="仿宋_GB2312" w:eastAsia="仿宋_GB2312" w:hAnsi="宋体" w:hint="eastAsia"/>
          <w:szCs w:val="32"/>
        </w:rPr>
        <w:t>月</w:t>
      </w:r>
      <w:r w:rsidR="00F20855">
        <w:rPr>
          <w:rFonts w:ascii="仿宋_GB2312" w:eastAsia="仿宋_GB2312" w:hAnsi="宋体" w:hint="eastAsia"/>
          <w:szCs w:val="32"/>
        </w:rPr>
        <w:t xml:space="preserve">    </w:t>
      </w:r>
      <w:r w:rsidRPr="00F828FB">
        <w:rPr>
          <w:rFonts w:ascii="仿宋_GB2312" w:eastAsia="仿宋_GB2312" w:hAnsi="宋体" w:hint="eastAsia"/>
          <w:szCs w:val="32"/>
        </w:rPr>
        <w:t xml:space="preserve">日   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828FB">
        <w:rPr>
          <w:rFonts w:ascii="仿宋_GB2312" w:eastAsia="仿宋_GB2312" w:hAnsi="宋体" w:hint="eastAsia"/>
          <w:b/>
          <w:sz w:val="28"/>
          <w:szCs w:val="28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子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活 动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申 报 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5"/>
        <w:gridCol w:w="1854"/>
        <w:gridCol w:w="2112"/>
        <w:gridCol w:w="2701"/>
      </w:tblGrid>
      <w:tr w:rsidR="00194902" w:rsidRPr="00F828FB" w:rsidTr="0075405B">
        <w:trPr>
          <w:trHeight w:val="452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58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顺序码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63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5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194902" w:rsidRPr="00F828FB" w:rsidRDefault="00FD6628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539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961D82" w:rsidRPr="009536AD" w:rsidRDefault="00194902" w:rsidP="00961D8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选择</w:t>
            </w:r>
            <w:r>
              <w:rPr>
                <w:rFonts w:ascii="宋体" w:eastAsia="宋体" w:hAnsi="宋体"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四</w:t>
            </w:r>
            <w:r>
              <w:rPr>
                <w:rFonts w:ascii="宋体" w:eastAsia="宋体" w:hAnsi="宋体"/>
                <w:sz w:val="21"/>
                <w:szCs w:val="21"/>
              </w:rPr>
              <w:t>个项目中的一个</w:t>
            </w:r>
            <w:r w:rsidR="00961D82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961D82" w:rsidRPr="009536AD">
              <w:rPr>
                <w:rFonts w:ascii="宋体" w:eastAsia="宋体" w:hAnsi="宋体" w:hint="eastAsia"/>
                <w:sz w:val="21"/>
                <w:szCs w:val="21"/>
              </w:rPr>
              <w:t>基础设施改造   设备资料购置   房屋修缮</w:t>
            </w:r>
          </w:p>
          <w:p w:rsidR="00194902" w:rsidRPr="00F828FB" w:rsidRDefault="00961D82" w:rsidP="00961D82">
            <w:pPr>
              <w:rPr>
                <w:rFonts w:ascii="宋体" w:eastAsia="宋体" w:hAnsi="宋体"/>
                <w:sz w:val="21"/>
                <w:szCs w:val="21"/>
              </w:rPr>
            </w:pPr>
            <w:r w:rsidRPr="009536AD">
              <w:rPr>
                <w:rFonts w:ascii="宋体" w:eastAsia="宋体" w:hAnsi="宋体" w:hint="eastAsia"/>
                <w:sz w:val="21"/>
                <w:szCs w:val="21"/>
              </w:rPr>
              <w:t>建设项目配套工程）</w:t>
            </w:r>
          </w:p>
        </w:tc>
      </w:tr>
      <w:tr w:rsidR="00194902" w:rsidRPr="00F828FB" w:rsidTr="0075405B">
        <w:trPr>
          <w:trHeight w:val="77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1.安防□        2.消防□      3.防雷□     4.教室修缮□ 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5.学生宿舍修缮□     6.食堂修缮□          7.图书馆修缮□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8.体育馆修缮□       9.地下管网综合改造□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10.校园艺术演出场地修缮及相关设备购置□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11.古建修缮□        12.电力增容□         13.供暖锅炉改造□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14.校园信息化建设□  15.教学实验室改造□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16.教学实验室设备购置□                    17.其他□</w:t>
            </w:r>
          </w:p>
        </w:tc>
      </w:tr>
      <w:tr w:rsidR="00194902" w:rsidRPr="00F828FB" w:rsidTr="0075405B">
        <w:trPr>
          <w:cantSplit/>
          <w:trHeight w:hRule="exact" w:val="264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必要性分析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实施的立项依据及对促进教育事业发展的意义与作用）</w:t>
            </w: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cantSplit/>
          <w:trHeight w:hRule="exact" w:val="209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的主要工作思路与设想；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预算的合理性及可靠性分析）</w:t>
            </w:r>
          </w:p>
        </w:tc>
      </w:tr>
      <w:tr w:rsidR="00194902" w:rsidRPr="00F828FB" w:rsidTr="0075405B">
        <w:trPr>
          <w:cantSplit/>
          <w:trHeight w:hRule="exact" w:val="2707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（主要说明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实施的人员条件、资金条件、基础条件等）</w:t>
            </w:r>
          </w:p>
        </w:tc>
      </w:tr>
      <w:tr w:rsidR="00194902" w:rsidRPr="00F828FB" w:rsidTr="0075405B">
        <w:trPr>
          <w:cantSplit/>
          <w:trHeight w:hRule="exact" w:val="5617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实施主要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需要开展工作的主要方面，并分项说明预算测算过程及总体预算）</w:t>
            </w:r>
          </w:p>
        </w:tc>
      </w:tr>
      <w:tr w:rsidR="00194902" w:rsidRPr="00F828FB" w:rsidTr="0075405B">
        <w:trPr>
          <w:cantSplit/>
          <w:trHeight w:hRule="exact" w:val="1870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spacing w:line="40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（分阶段说明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进度安排计划，并说明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实施期限）</w:t>
            </w:r>
          </w:p>
        </w:tc>
      </w:tr>
      <w:tr w:rsidR="00194902" w:rsidRPr="00F828FB" w:rsidTr="0075405B">
        <w:trPr>
          <w:cantSplit/>
          <w:trHeight w:hRule="exact" w:val="2801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风险与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:rsidR="00194902" w:rsidRPr="00F828FB" w:rsidTr="0075405B">
        <w:trPr>
          <w:cantSplit/>
          <w:trHeight w:hRule="exact" w:val="328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预期社会效益与经济效益分析与同类项目的对比分析；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预期效益的持久性分析）</w:t>
            </w:r>
          </w:p>
        </w:tc>
      </w:tr>
    </w:tbl>
    <w:p w:rsidR="00194902" w:rsidRPr="00F828FB" w:rsidRDefault="00194902" w:rsidP="00801BD5">
      <w:pPr>
        <w:spacing w:beforeLines="50" w:before="120" w:afterLines="50" w:after="12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子活动</w:t>
      </w:r>
      <w:r w:rsidRPr="00F828FB">
        <w:rPr>
          <w:rFonts w:ascii="宋体" w:eastAsia="宋体" w:hAnsi="宋体" w:hint="eastAsia"/>
          <w:b/>
          <w:sz w:val="28"/>
          <w:szCs w:val="28"/>
        </w:rPr>
        <w:t>支出预算明细表</w:t>
      </w:r>
    </w:p>
    <w:p w:rsidR="00194902" w:rsidRPr="00F828FB" w:rsidRDefault="00194902" w:rsidP="00801BD5">
      <w:pPr>
        <w:spacing w:before="100" w:beforeAutospacing="1" w:afterLines="50" w:after="120"/>
        <w:jc w:val="right"/>
        <w:rPr>
          <w:rFonts w:ascii="宋体" w:eastAsia="宋体" w:hAnsi="宋体"/>
          <w:sz w:val="21"/>
          <w:szCs w:val="21"/>
        </w:rPr>
      </w:pPr>
      <w:r w:rsidRPr="00F828FB"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5203"/>
        <w:gridCol w:w="2131"/>
      </w:tblGrid>
      <w:tr w:rsidR="00194902" w:rsidRPr="00F828FB" w:rsidTr="0075405B">
        <w:trPr>
          <w:trHeight w:val="561"/>
        </w:trPr>
        <w:tc>
          <w:tcPr>
            <w:tcW w:w="648" w:type="dxa"/>
            <w:vMerge w:val="restart"/>
            <w:vAlign w:val="center"/>
          </w:tcPr>
          <w:p w:rsidR="00194902" w:rsidRPr="00F828FB" w:rsidRDefault="00194902" w:rsidP="00801BD5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子</w:t>
            </w:r>
            <w:r w:rsidRPr="00F828FB">
              <w:rPr>
                <w:rFonts w:ascii="宋体" w:eastAsia="宋体" w:hAnsi="宋体" w:hint="eastAsia"/>
                <w:sz w:val="26"/>
                <w:szCs w:val="26"/>
              </w:rPr>
              <w:t xml:space="preserve">  </w:t>
            </w:r>
            <w:r>
              <w:rPr>
                <w:rFonts w:ascii="宋体" w:eastAsia="宋体" w:hAnsi="宋体" w:hint="eastAsia"/>
                <w:sz w:val="26"/>
                <w:szCs w:val="26"/>
              </w:rPr>
              <w:t>活</w:t>
            </w:r>
            <w:r>
              <w:rPr>
                <w:rFonts w:ascii="宋体" w:eastAsia="宋体" w:hAnsi="宋体"/>
                <w:sz w:val="26"/>
                <w:szCs w:val="26"/>
              </w:rPr>
              <w:t>动</w:t>
            </w:r>
            <w:r w:rsidRPr="00F828FB"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:rsidR="00194902" w:rsidRPr="00F828FB" w:rsidRDefault="00194902" w:rsidP="00801BD5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>
              <w:rPr>
                <w:rFonts w:ascii="宋体" w:eastAsia="宋体" w:hAnsi="宋体"/>
                <w:sz w:val="21"/>
                <w:szCs w:val="21"/>
              </w:rPr>
              <w:t>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801BD5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31"/>
        </w:trPr>
        <w:tc>
          <w:tcPr>
            <w:tcW w:w="648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6387"/>
        </w:trPr>
        <w:tc>
          <w:tcPr>
            <w:tcW w:w="648" w:type="dxa"/>
            <w:vMerge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194902" w:rsidRPr="00F828FB" w:rsidRDefault="00194902" w:rsidP="00801BD5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1.……</w:t>
            </w:r>
          </w:p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2.……</w:t>
            </w:r>
          </w:p>
          <w:p w:rsidR="00194902" w:rsidRPr="00F828FB" w:rsidRDefault="0019490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3.……</w:t>
            </w: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E5192" w:rsidRPr="00F828FB" w:rsidTr="009E5192">
        <w:trPr>
          <w:trHeight w:val="2542"/>
        </w:trPr>
        <w:tc>
          <w:tcPr>
            <w:tcW w:w="1188" w:type="dxa"/>
            <w:gridSpan w:val="2"/>
            <w:vAlign w:val="center"/>
          </w:tcPr>
          <w:p w:rsidR="009E5192" w:rsidRPr="00F828FB" w:rsidRDefault="009E5192" w:rsidP="00801BD5">
            <w:pPr>
              <w:spacing w:before="100" w:beforeAutospacing="1" w:afterLines="50" w:after="12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申报单位负责人审批</w:t>
            </w:r>
          </w:p>
        </w:tc>
        <w:tc>
          <w:tcPr>
            <w:tcW w:w="7334" w:type="dxa"/>
            <w:gridSpan w:val="2"/>
          </w:tcPr>
          <w:p w:rsidR="009E5192" w:rsidRDefault="009E519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  <w:p w:rsidR="009E5192" w:rsidRDefault="009E519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以上内容已经</w:t>
            </w:r>
            <w:r w:rsidR="00F25396">
              <w:rPr>
                <w:rFonts w:ascii="宋体" w:eastAsia="宋体" w:hAnsi="宋体" w:hint="eastAsia"/>
                <w:sz w:val="21"/>
                <w:szCs w:val="21"/>
              </w:rPr>
              <w:t>本单位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1"/>
                <w:szCs w:val="21"/>
              </w:rPr>
              <w:t>审核无误，后续不发生变化。</w:t>
            </w:r>
          </w:p>
          <w:p w:rsidR="009E5192" w:rsidRDefault="009E519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  <w:p w:rsidR="009E5192" w:rsidRDefault="009E519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  <w:p w:rsidR="009E5192" w:rsidRDefault="009E5192" w:rsidP="00801B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</w:t>
            </w:r>
            <w:r w:rsidRPr="009E5192">
              <w:rPr>
                <w:rFonts w:ascii="宋体" w:eastAsia="宋体" w:hAnsi="宋体" w:hint="eastAsia"/>
                <w:sz w:val="21"/>
                <w:szCs w:val="21"/>
              </w:rPr>
              <w:t>申报单位负责人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  <w:p w:rsidR="009E5192" w:rsidRPr="00F828FB" w:rsidRDefault="009E5192" w:rsidP="00801BD5">
            <w:pPr>
              <w:spacing w:before="100" w:beforeAutospacing="1" w:afterLines="50" w:after="1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年     月     日</w:t>
            </w:r>
          </w:p>
        </w:tc>
      </w:tr>
    </w:tbl>
    <w:p w:rsidR="00194902" w:rsidRPr="00F828FB" w:rsidRDefault="00194902" w:rsidP="00194902">
      <w:pPr>
        <w:rPr>
          <w:rFonts w:eastAsia="宋体"/>
          <w:sz w:val="21"/>
        </w:rPr>
      </w:pPr>
    </w:p>
    <w:p w:rsidR="00194902" w:rsidRPr="00F828FB" w:rsidRDefault="00194902" w:rsidP="00194902">
      <w:pPr>
        <w:rPr>
          <w:rFonts w:eastAsia="宋体"/>
          <w:sz w:val="21"/>
        </w:rPr>
        <w:sectPr w:rsidR="00194902" w:rsidRPr="00F828FB">
          <w:pgSz w:w="11920" w:h="16840"/>
          <w:pgMar w:top="1440" w:right="1803" w:bottom="1440" w:left="1803" w:header="0" w:footer="0" w:gutter="0"/>
          <w:cols w:space="720"/>
          <w:docGrid w:linePitch="360"/>
        </w:sectPr>
      </w:pPr>
    </w:p>
    <w:p w:rsidR="00E853FE" w:rsidRDefault="00E853FE"/>
    <w:sectPr w:rsidR="00E853FE" w:rsidSect="00BB0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ABB" w:rsidRDefault="00704ABB" w:rsidP="00FD6628">
      <w:r>
        <w:separator/>
      </w:r>
    </w:p>
  </w:endnote>
  <w:endnote w:type="continuationSeparator" w:id="0">
    <w:p w:rsidR="00704ABB" w:rsidRDefault="00704ABB" w:rsidP="00FD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ABB" w:rsidRDefault="00704ABB" w:rsidP="00FD6628">
      <w:r>
        <w:separator/>
      </w:r>
    </w:p>
  </w:footnote>
  <w:footnote w:type="continuationSeparator" w:id="0">
    <w:p w:rsidR="00704ABB" w:rsidRDefault="00704ABB" w:rsidP="00FD6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4902"/>
    <w:rsid w:val="00050089"/>
    <w:rsid w:val="00194902"/>
    <w:rsid w:val="002B6661"/>
    <w:rsid w:val="002E6F8A"/>
    <w:rsid w:val="002F7AD5"/>
    <w:rsid w:val="00501475"/>
    <w:rsid w:val="006174B9"/>
    <w:rsid w:val="00704ABB"/>
    <w:rsid w:val="00761FA1"/>
    <w:rsid w:val="00782387"/>
    <w:rsid w:val="00801BD5"/>
    <w:rsid w:val="009536AD"/>
    <w:rsid w:val="00961D82"/>
    <w:rsid w:val="009E5192"/>
    <w:rsid w:val="00A32767"/>
    <w:rsid w:val="00BB07F7"/>
    <w:rsid w:val="00C054DA"/>
    <w:rsid w:val="00D03F34"/>
    <w:rsid w:val="00DA6A11"/>
    <w:rsid w:val="00E853FE"/>
    <w:rsid w:val="00F20855"/>
    <w:rsid w:val="00F25396"/>
    <w:rsid w:val="00F30346"/>
    <w:rsid w:val="00F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174DC"/>
  <w15:docId w15:val="{7BA4A3E4-E9FD-40FE-9F4A-B6F68D77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6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6628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王雪飞</cp:lastModifiedBy>
  <cp:revision>14</cp:revision>
  <dcterms:created xsi:type="dcterms:W3CDTF">2017-05-27T01:15:00Z</dcterms:created>
  <dcterms:modified xsi:type="dcterms:W3CDTF">2020-06-05T09:00:00Z</dcterms:modified>
</cp:coreProperties>
</file>